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9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9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w w:val="90"/>
          <w:sz w:val="44"/>
          <w:szCs w:val="44"/>
          <w:shd w:val="clear" w:color="auto" w:fill="FFFFFF"/>
          <w:lang w:val="en-US" w:eastAsia="zh-CN"/>
        </w:rPr>
        <w:t>2024届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毕业论文（设计）中期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w w:val="90"/>
          <w:sz w:val="44"/>
          <w:szCs w:val="44"/>
          <w:shd w:val="clear" w:color="auto" w:fill="FFFFFF"/>
          <w:lang w:val="en-US" w:eastAsia="zh-CN"/>
        </w:rPr>
        <w:t>专项检查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检查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要点与内容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组织与管理规范</w:t>
      </w:r>
      <w:r>
        <w:rPr>
          <w:rFonts w:hint="eastAsia" w:ascii="黑体" w:hAnsi="黑体" w:eastAsia="黑体" w:cs="黑体"/>
          <w:color w:val="0000FF"/>
          <w:sz w:val="32"/>
          <w:szCs w:val="32"/>
          <w:lang w:val="en-US" w:eastAsia="zh-CN"/>
        </w:rPr>
        <w:t>（学院教科办自查）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（一）管理与运行制度化、规范化建设情况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是否结合自身专业特色制定毕业论文（设计）相关管理规范、总体工作计划、专项工作实施方案，是否组建毕业论文（设计）工作领导小组等机构，对整体工作进行全面负责。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（二）指导教师队伍建设情况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是否严格审查指导资格，所遴选教师是否完全符合指导资格标准要求；指导教师分配是否合理，是否严格落实每名指导老师指导的学生人数原则上不超过8人（理工类10人）；是否落实“双向”互选原则。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资格标准：文史类</w:t>
      </w:r>
      <w:r>
        <w:rPr>
          <w:rFonts w:hint="eastAsia" w:ascii="仿宋_GB2312" w:hAnsi="仿宋_GB2312" w:eastAsia="仿宋_GB2312"/>
          <w:color w:val="auto"/>
          <w:sz w:val="32"/>
        </w:rPr>
        <w:t>毕业论文（设计）指导教师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要求具备研究生（含）以上学历且具有中级（含）以上职称；理工类要求指导教师具备研究生（含）以上学历；具有副高（含）以上职称的不限学历；行业、企业高层次人才需在本行业具有一定影响力，具备对应行业的职业资格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选题管理、审批与质量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default" w:ascii="仿宋_GB2312" w:hAnsi="仿宋_GB2312" w:eastAsia="仿宋_GB2312"/>
          <w:color w:val="auto"/>
          <w:sz w:val="32"/>
          <w:lang w:val="en-US" w:eastAsia="zh-CN"/>
        </w:rPr>
        <w:t>选题环节，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是否</w:t>
      </w:r>
      <w:r>
        <w:rPr>
          <w:rFonts w:hint="default" w:ascii="仿宋_GB2312" w:hAnsi="仿宋_GB2312" w:eastAsia="仿宋_GB2312"/>
          <w:color w:val="auto"/>
          <w:sz w:val="32"/>
          <w:lang w:val="en-US" w:eastAsia="zh-CN"/>
        </w:rPr>
        <w:t>严格按照选题原则和程序操作，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是否严格</w:t>
      </w:r>
      <w:r>
        <w:rPr>
          <w:rFonts w:hint="default" w:ascii="仿宋_GB2312" w:hAnsi="仿宋_GB2312" w:eastAsia="仿宋_GB2312"/>
          <w:color w:val="auto"/>
          <w:sz w:val="32"/>
          <w:lang w:val="en-US" w:eastAsia="zh-CN"/>
        </w:rPr>
        <w:t>把好“命题关”“选题关”“审题关”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；是否有召开学院选题评审会，严格组织选题外审；是否严格落实“一人一题”的选题原则；是否仍然存在选题题目空泛、过大或过小、与专业人才培养目标不符等情况；选题是否紧密结合生产和社会实际，各专业选题来源在实验、实习、工程实践和社会调查等社会实践中完成占比是否达到50%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质量监控体系建设情况及过程监控举措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是否结合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学科、专业特点建立质量监控体系；过程监控方面，是否关注工作过程监控，有开展相关检查活动。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lang w:val="en-US" w:eastAsia="zh-CN"/>
        </w:rPr>
        <w:t>（五）开题答辩组织与实施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是否有成立开题答辩委员会；是否有制定开题答辩工作实施方案；是否有组建若干答辩小组，是否由3名承担指导任务的教师组成；开题答辩安排是否合理，是否确保每位学生开题答辩时间不低于15分钟。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FF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毕业论文（设计）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质量</w:t>
      </w:r>
      <w:r>
        <w:rPr>
          <w:rFonts w:hint="eastAsia" w:ascii="黑体" w:hAnsi="黑体" w:eastAsia="黑体" w:cs="黑体"/>
          <w:color w:val="0000FF"/>
          <w:sz w:val="32"/>
          <w:szCs w:val="32"/>
          <w:lang w:val="en-US" w:eastAsia="zh-CN"/>
        </w:rPr>
        <w:t>（抽查署名教师，每位随机抽1名学生）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是否严把选题关，是否符合专业培养目标要求，是否达到教学大纲基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本要求，工作量是否饱满，深度和难度是否合理，选题“大小”是否合适，是否存在选题“过大”情况，是否严格执行“一人一题”选题原则。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开题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开题报告撰写是否符合规范，质量是否符合毕业论文（设计）质量标准；文献综述是否有进行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简单分析评价；选题来源于联系生产实际，开题报告中是否明确进行社会调研、勘测地点，问卷设计等内容；教师意见是否存在“千篇一律”或过于简单情况。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过程指导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老师是否严格履行指导责任；是否认真指导，合理安排指导、答疑时间；是否对学生提出严格要求；是否认真、规范填写指导记录；指导记录是否存在“千篇一律”或过于简单情况；记录填写是否与进度一致，记录指导时间与总体进度安排一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撰写（设计）质量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业论文（设计）内容与写作规范、应用与理论价值，是否达到学士学位论文水平。是否严格参照《撰写规范》，文本格式规范，图、表、公式、页码使用规范；摘要是否规范，内容简洁、完整，观点明确；英文摘要翻译是否流畅准确；关键词提取是否准确；目录与论文章节结构是否一致；正文字数是否符合要求，格式正确；结论观点是否明确，语言精炼，措辞严谨；是否使用近五年参考文献，文中标注准确，有外文参考文献；致谢是否客观，恰到好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D3856A"/>
    <w:multiLevelType w:val="singleLevel"/>
    <w:tmpl w:val="11D385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5C1C822"/>
    <w:multiLevelType w:val="singleLevel"/>
    <w:tmpl w:val="75C1C82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ZjFiMTE5OTkzMzMwNGYyOGYwZWFjMmJjMDU1MjYifQ=="/>
  </w:docVars>
  <w:rsids>
    <w:rsidRoot w:val="622A5F72"/>
    <w:rsid w:val="0724699F"/>
    <w:rsid w:val="0C6F015F"/>
    <w:rsid w:val="0C9B273A"/>
    <w:rsid w:val="0EBB3568"/>
    <w:rsid w:val="169E6DA8"/>
    <w:rsid w:val="20FC3C98"/>
    <w:rsid w:val="22786AF8"/>
    <w:rsid w:val="2B737B3E"/>
    <w:rsid w:val="2BAA201E"/>
    <w:rsid w:val="32FD564D"/>
    <w:rsid w:val="3914766B"/>
    <w:rsid w:val="46635713"/>
    <w:rsid w:val="4AE94A18"/>
    <w:rsid w:val="595E6284"/>
    <w:rsid w:val="622A5F72"/>
    <w:rsid w:val="6F56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line="600" w:lineRule="exact"/>
      <w:ind w:left="0" w:right="0"/>
      <w:jc w:val="left"/>
      <w:outlineLvl w:val="0"/>
    </w:pPr>
    <w:rPr>
      <w:rFonts w:ascii="微软雅黑" w:hAnsi="微软雅黑" w:eastAsia="方正小标宋简体" w:cs="微软雅黑"/>
      <w:bCs/>
      <w:sz w:val="32"/>
      <w:szCs w:val="52"/>
      <w:lang w:val="zh-CN" w:bidi="zh-CN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100" w:beforeLines="0" w:beforeAutospacing="0" w:after="100" w:afterLines="0" w:afterAutospacing="0" w:line="360" w:lineRule="auto"/>
      <w:outlineLvl w:val="1"/>
    </w:pPr>
    <w:rPr>
      <w:rFonts w:ascii="Arial" w:hAnsi="Arial" w:eastAsia="仿宋_GB2312" w:cs="微软雅黑"/>
      <w:b/>
      <w:sz w:val="32"/>
      <w:szCs w:val="22"/>
      <w:lang w:val="zh-CN" w:bidi="zh-CN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ascii="微软雅黑" w:hAnsi="微软雅黑" w:eastAsia="仿宋_GB2312" w:cs="微软雅黑"/>
      <w:sz w:val="32"/>
      <w:szCs w:val="22"/>
      <w:lang w:val="zh-CN" w:bidi="zh-CN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2023-03-22T15:22:00Z</dcterms:created>
  <dc:creator>administrator</dc:creator>
  <cp:lastModifiedBy>流年丫</cp:lastModifiedBy>
  <cp:lastPrinted>2024-03-18T01:41:00Z</cp:lastPrinted>
  <dcterms:modified xsi:type="dcterms:W3CDTF">2024-03-19T02:54:34Z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ADB857726B34438D89BD4387CC72B960_13</vt:lpwstr>
  </property>
</Properties>
</file>